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C12" w:rsidRDefault="00B34C12" w:rsidP="005E3025">
      <w:pPr>
        <w:spacing w:after="0"/>
        <w:ind w:left="-426"/>
        <w:rPr>
          <w:sz w:val="40"/>
          <w:szCs w:val="40"/>
        </w:rPr>
      </w:pPr>
    </w:p>
    <w:p w:rsidR="00B34C12" w:rsidRDefault="00ED2B1D" w:rsidP="005E3025">
      <w:pPr>
        <w:spacing w:after="0"/>
        <w:ind w:left="-426"/>
        <w:rPr>
          <w:sz w:val="40"/>
          <w:szCs w:val="40"/>
        </w:rPr>
      </w:pPr>
      <w:r>
        <w:rPr>
          <w:sz w:val="40"/>
          <w:szCs w:val="40"/>
        </w:rPr>
        <w:t>PARENTS ARE MISSING OUT ON FREE MONEY</w:t>
      </w:r>
    </w:p>
    <w:p w:rsidR="005E3025" w:rsidRPr="00371F5F" w:rsidRDefault="005E3025" w:rsidP="005E3025">
      <w:pPr>
        <w:pStyle w:val="ListParagraph"/>
        <w:numPr>
          <w:ilvl w:val="0"/>
          <w:numId w:val="3"/>
        </w:numPr>
        <w:ind w:left="-426" w:right="1111"/>
      </w:pPr>
      <w:r w:rsidRPr="005E3025">
        <w:rPr>
          <w:sz w:val="28"/>
          <w:szCs w:val="28"/>
        </w:rPr>
        <w:t>$3,200 for your child’s future education is available with no personal contributions required</w:t>
      </w:r>
    </w:p>
    <w:p w:rsidR="00B34C12" w:rsidRDefault="00B34C12" w:rsidP="005E3025">
      <w:pPr>
        <w:ind w:left="-426"/>
        <w:jc w:val="center"/>
        <w:rPr>
          <w:sz w:val="28"/>
          <w:szCs w:val="28"/>
        </w:rPr>
      </w:pPr>
      <w:r>
        <w:rPr>
          <w:sz w:val="28"/>
          <w:szCs w:val="28"/>
        </w:rPr>
        <w:t>WHO CAN GET IT?</w:t>
      </w:r>
    </w:p>
    <w:p w:rsidR="00C857D9" w:rsidRPr="00B34C12" w:rsidRDefault="00ED2B1D" w:rsidP="005E3025">
      <w:pPr>
        <w:pStyle w:val="ListParagraph"/>
        <w:numPr>
          <w:ilvl w:val="0"/>
          <w:numId w:val="1"/>
        </w:numPr>
        <w:ind w:left="-426"/>
        <w:rPr>
          <w:sz w:val="28"/>
          <w:szCs w:val="28"/>
        </w:rPr>
      </w:pPr>
      <w:r w:rsidRPr="00B34C12">
        <w:rPr>
          <w:sz w:val="28"/>
          <w:szCs w:val="28"/>
        </w:rPr>
        <w:t>Every child, 6-8 years old in BC is eligible to receive the $1,200 BC Training and Education Savings Grant</w:t>
      </w:r>
    </w:p>
    <w:p w:rsidR="005E3025" w:rsidRPr="00371F5F" w:rsidRDefault="00ED2B1D" w:rsidP="005E3025">
      <w:pPr>
        <w:pStyle w:val="ListParagraph"/>
        <w:numPr>
          <w:ilvl w:val="0"/>
          <w:numId w:val="1"/>
        </w:numPr>
        <w:ind w:left="-426"/>
      </w:pPr>
      <w:r w:rsidRPr="00B34C12">
        <w:rPr>
          <w:sz w:val="28"/>
          <w:szCs w:val="28"/>
        </w:rPr>
        <w:t xml:space="preserve">Every child whose parents </w:t>
      </w:r>
      <w:r w:rsidR="00B34C12">
        <w:rPr>
          <w:sz w:val="28"/>
          <w:szCs w:val="28"/>
        </w:rPr>
        <w:t xml:space="preserve">have ever received </w:t>
      </w:r>
      <w:r w:rsidRPr="00B34C12">
        <w:rPr>
          <w:sz w:val="28"/>
          <w:szCs w:val="28"/>
        </w:rPr>
        <w:t xml:space="preserve">the National Child Benefit Supplement (family income below $44,701) is eligible to receive $500 </w:t>
      </w:r>
      <w:r w:rsidR="001C2850" w:rsidRPr="00B34C12">
        <w:rPr>
          <w:sz w:val="28"/>
          <w:szCs w:val="28"/>
        </w:rPr>
        <w:t xml:space="preserve">Canada Learning Bond </w:t>
      </w:r>
      <w:r w:rsidRPr="00B34C12">
        <w:rPr>
          <w:sz w:val="28"/>
          <w:szCs w:val="28"/>
        </w:rPr>
        <w:t>on application and $100 per qualifying year until 15 years of age</w:t>
      </w:r>
    </w:p>
    <w:p w:rsidR="00E22CF7" w:rsidRDefault="00B34C12" w:rsidP="005E3025">
      <w:pPr>
        <w:ind w:left="-426"/>
        <w:rPr>
          <w:sz w:val="28"/>
          <w:szCs w:val="28"/>
        </w:rPr>
      </w:pPr>
      <w:r>
        <w:rPr>
          <w:sz w:val="28"/>
          <w:szCs w:val="28"/>
        </w:rPr>
        <w:t>This is truly f</w:t>
      </w:r>
      <w:r w:rsidR="00E22CF7">
        <w:rPr>
          <w:sz w:val="28"/>
          <w:szCs w:val="28"/>
        </w:rPr>
        <w:t>ree money to start your child’s education fund</w:t>
      </w:r>
      <w:r w:rsidR="005E3025">
        <w:rPr>
          <w:sz w:val="28"/>
          <w:szCs w:val="28"/>
        </w:rPr>
        <w:t xml:space="preserve">. </w:t>
      </w:r>
      <w:r w:rsidR="005E3025">
        <w:rPr>
          <w:sz w:val="28"/>
          <w:szCs w:val="28"/>
        </w:rPr>
        <w:t>Only 41% of eligible Abbotsford families have applied for their Canada Learning Bond</w:t>
      </w:r>
      <w:r w:rsidR="005E3025">
        <w:rPr>
          <w:sz w:val="28"/>
          <w:szCs w:val="28"/>
        </w:rPr>
        <w:t>!</w:t>
      </w:r>
    </w:p>
    <w:p w:rsidR="00B34C12" w:rsidRDefault="00B34C12" w:rsidP="005E3025">
      <w:pPr>
        <w:ind w:left="-426"/>
        <w:jc w:val="center"/>
        <w:rPr>
          <w:sz w:val="28"/>
          <w:szCs w:val="28"/>
        </w:rPr>
      </w:pPr>
      <w:r>
        <w:rPr>
          <w:sz w:val="28"/>
          <w:szCs w:val="28"/>
        </w:rPr>
        <w:t>WHY SHOULD I GET IT?</w:t>
      </w:r>
    </w:p>
    <w:p w:rsidR="00E22CF7" w:rsidRPr="00B34C12" w:rsidRDefault="00E22CF7" w:rsidP="005E3025">
      <w:pPr>
        <w:pStyle w:val="ListParagraph"/>
        <w:numPr>
          <w:ilvl w:val="0"/>
          <w:numId w:val="1"/>
        </w:numPr>
        <w:ind w:left="-426"/>
      </w:pPr>
      <w:r w:rsidRPr="00B34C12">
        <w:rPr>
          <w:sz w:val="28"/>
          <w:szCs w:val="28"/>
        </w:rPr>
        <w:t>Children with some savings are 50% more likely to attend post-secondary education</w:t>
      </w:r>
    </w:p>
    <w:p w:rsidR="00B34C12" w:rsidRPr="00B34C12" w:rsidRDefault="00B34C12" w:rsidP="005E3025">
      <w:pPr>
        <w:pStyle w:val="ListParagraph"/>
        <w:numPr>
          <w:ilvl w:val="0"/>
          <w:numId w:val="1"/>
        </w:numPr>
        <w:ind w:left="-426"/>
      </w:pPr>
      <w:r w:rsidRPr="00B34C12">
        <w:rPr>
          <w:bCs/>
          <w:sz w:val="28"/>
          <w:szCs w:val="28"/>
        </w:rPr>
        <w:t>Children from low income families with savings are 4X more likely to graduate</w:t>
      </w:r>
      <w:r>
        <w:rPr>
          <w:bCs/>
          <w:sz w:val="28"/>
          <w:szCs w:val="28"/>
        </w:rPr>
        <w:t xml:space="preserve"> from post-secondary education</w:t>
      </w:r>
    </w:p>
    <w:p w:rsidR="00B34C12" w:rsidRPr="005E3025" w:rsidRDefault="005E3025" w:rsidP="005E3025">
      <w:pPr>
        <w:ind w:left="-426"/>
        <w:jc w:val="center"/>
        <w:rPr>
          <w:sz w:val="28"/>
          <w:szCs w:val="28"/>
        </w:rPr>
      </w:pPr>
      <w:r w:rsidRPr="005E3025">
        <w:rPr>
          <w:sz w:val="28"/>
          <w:szCs w:val="28"/>
        </w:rPr>
        <w:t>HOW DO I GET IT</w:t>
      </w:r>
      <w:r>
        <w:rPr>
          <w:sz w:val="28"/>
          <w:szCs w:val="28"/>
        </w:rPr>
        <w:t>?</w:t>
      </w:r>
    </w:p>
    <w:p w:rsidR="00E22CF7" w:rsidRDefault="00E22CF7" w:rsidP="005E3025">
      <w:pPr>
        <w:pStyle w:val="ListParagraph"/>
        <w:numPr>
          <w:ilvl w:val="0"/>
          <w:numId w:val="1"/>
        </w:numPr>
        <w:ind w:left="-426"/>
        <w:rPr>
          <w:sz w:val="28"/>
          <w:szCs w:val="28"/>
        </w:rPr>
      </w:pPr>
      <w:r w:rsidRPr="005E3025">
        <w:rPr>
          <w:sz w:val="28"/>
          <w:szCs w:val="28"/>
        </w:rPr>
        <w:t>All you need is to obtain a Social Insurance number for your child and primary caregiver and to open a Registered Education Savings Plan</w:t>
      </w:r>
    </w:p>
    <w:p w:rsidR="005E3025" w:rsidRDefault="005E3025" w:rsidP="005E3025">
      <w:pPr>
        <w:pStyle w:val="ListParagraph"/>
        <w:numPr>
          <w:ilvl w:val="0"/>
          <w:numId w:val="1"/>
        </w:numPr>
        <w:ind w:left="-426"/>
        <w:rPr>
          <w:sz w:val="28"/>
          <w:szCs w:val="28"/>
        </w:rPr>
      </w:pPr>
      <w:r>
        <w:rPr>
          <w:sz w:val="28"/>
          <w:szCs w:val="28"/>
        </w:rPr>
        <w:t xml:space="preserve">Parents can apply for an RESP online at </w:t>
      </w:r>
      <w:hyperlink r:id="rId7" w:history="1">
        <w:r w:rsidRPr="00730ECC">
          <w:rPr>
            <w:rStyle w:val="Hyperlink"/>
            <w:sz w:val="28"/>
            <w:szCs w:val="28"/>
          </w:rPr>
          <w:t>www.startmyresp.ca/uwfv</w:t>
        </w:r>
      </w:hyperlink>
      <w:r>
        <w:rPr>
          <w:sz w:val="28"/>
          <w:szCs w:val="28"/>
        </w:rPr>
        <w:t xml:space="preserve"> or visit their local bank or credit union</w:t>
      </w:r>
    </w:p>
    <w:p w:rsidR="005E3025" w:rsidRPr="005E3025" w:rsidRDefault="005E3025" w:rsidP="005E3025">
      <w:pPr>
        <w:ind w:left="-426"/>
        <w:jc w:val="center"/>
        <w:rPr>
          <w:sz w:val="28"/>
          <w:szCs w:val="28"/>
        </w:rPr>
      </w:pPr>
      <w:r>
        <w:rPr>
          <w:sz w:val="28"/>
          <w:szCs w:val="28"/>
        </w:rPr>
        <w:t>HOW DOES AN RESP WORK?</w:t>
      </w:r>
    </w:p>
    <w:p w:rsidR="00E22CF7" w:rsidRPr="005E3025" w:rsidRDefault="00E22CF7" w:rsidP="005E3025">
      <w:pPr>
        <w:ind w:left="-426"/>
        <w:rPr>
          <w:sz w:val="28"/>
          <w:szCs w:val="28"/>
        </w:rPr>
      </w:pPr>
      <w:r w:rsidRPr="005E3025">
        <w:rPr>
          <w:sz w:val="28"/>
          <w:szCs w:val="28"/>
        </w:rPr>
        <w:t>RESPs can be kept open until age 36</w:t>
      </w:r>
    </w:p>
    <w:p w:rsidR="00371F5F" w:rsidRPr="005E3025" w:rsidRDefault="005E3025" w:rsidP="005E3025">
      <w:pPr>
        <w:ind w:left="-426"/>
        <w:rPr>
          <w:sz w:val="28"/>
          <w:szCs w:val="28"/>
        </w:rPr>
      </w:pPr>
      <w:r>
        <w:rPr>
          <w:sz w:val="28"/>
          <w:szCs w:val="28"/>
        </w:rPr>
        <w:t xml:space="preserve">Money in an RESP </w:t>
      </w:r>
      <w:r w:rsidR="00E22CF7" w:rsidRPr="005E3025">
        <w:rPr>
          <w:sz w:val="28"/>
          <w:szCs w:val="28"/>
        </w:rPr>
        <w:t>can be used for university, college, trades school, hairdressing school or any other approved education institution</w:t>
      </w:r>
      <w:r w:rsidR="00371F5F" w:rsidRPr="005E3025">
        <w:rPr>
          <w:sz w:val="28"/>
          <w:szCs w:val="28"/>
        </w:rPr>
        <w:t xml:space="preserve"> or school</w:t>
      </w:r>
    </w:p>
    <w:p w:rsidR="00371F5F" w:rsidRDefault="009256B4" w:rsidP="005E3025">
      <w:pPr>
        <w:ind w:left="-426"/>
        <w:rPr>
          <w:sz w:val="28"/>
          <w:szCs w:val="28"/>
        </w:rPr>
      </w:pPr>
      <w:r w:rsidRPr="009256B4">
        <w:rPr>
          <w:sz w:val="28"/>
          <w:szCs w:val="28"/>
        </w:rPr>
        <w:t xml:space="preserve">If you have any questions about this program, please contact </w:t>
      </w:r>
      <w:proofErr w:type="spellStart"/>
      <w:r w:rsidRPr="009256B4">
        <w:rPr>
          <w:sz w:val="28"/>
          <w:szCs w:val="28"/>
        </w:rPr>
        <w:t>SmartSAVER</w:t>
      </w:r>
      <w:proofErr w:type="spellEnd"/>
      <w:r w:rsidRPr="009256B4">
        <w:rPr>
          <w:sz w:val="28"/>
          <w:szCs w:val="28"/>
        </w:rPr>
        <w:t xml:space="preserve"> at </w:t>
      </w:r>
      <w:hyperlink r:id="rId8" w:history="1">
        <w:r w:rsidRPr="009F3C93">
          <w:rPr>
            <w:rStyle w:val="Hyperlink"/>
            <w:sz w:val="28"/>
            <w:szCs w:val="28"/>
          </w:rPr>
          <w:t>www.smartsaver.org</w:t>
        </w:r>
      </w:hyperlink>
      <w:r>
        <w:rPr>
          <w:sz w:val="28"/>
          <w:szCs w:val="28"/>
        </w:rPr>
        <w:t xml:space="preserve"> </w:t>
      </w:r>
      <w:r w:rsidRPr="009256B4">
        <w:rPr>
          <w:sz w:val="28"/>
          <w:szCs w:val="28"/>
        </w:rPr>
        <w:t xml:space="preserve"> or call 1 855 737-7252</w:t>
      </w:r>
    </w:p>
    <w:p w:rsidR="00371F5F" w:rsidRDefault="00371F5F" w:rsidP="005E3025">
      <w:pPr>
        <w:ind w:left="-426"/>
        <w:jc w:val="center"/>
        <w:rPr>
          <w:sz w:val="40"/>
          <w:szCs w:val="40"/>
        </w:rPr>
      </w:pPr>
      <w:r w:rsidRPr="00371F5F">
        <w:rPr>
          <w:sz w:val="40"/>
          <w:szCs w:val="40"/>
        </w:rPr>
        <w:t>FINE PRINT</w:t>
      </w:r>
    </w:p>
    <w:p w:rsidR="00371F5F" w:rsidRPr="00186968" w:rsidRDefault="00371F5F" w:rsidP="005E3025">
      <w:pPr>
        <w:ind w:left="-426"/>
        <w:rPr>
          <w:b/>
          <w:szCs w:val="24"/>
        </w:rPr>
      </w:pPr>
      <w:r w:rsidRPr="00186968">
        <w:rPr>
          <w:b/>
          <w:szCs w:val="24"/>
        </w:rPr>
        <w:t>You must have or apply for a social insurance number for yourself and your child</w:t>
      </w:r>
    </w:p>
    <w:p w:rsidR="00371F5F" w:rsidRPr="00186968" w:rsidRDefault="00371F5F" w:rsidP="005E3025">
      <w:pPr>
        <w:spacing w:after="0"/>
        <w:ind w:left="-426"/>
        <w:rPr>
          <w:szCs w:val="24"/>
        </w:rPr>
      </w:pPr>
      <w:r w:rsidRPr="00186968">
        <w:rPr>
          <w:szCs w:val="24"/>
        </w:rPr>
        <w:t>The nearest Service Canada location for application is at:</w:t>
      </w:r>
    </w:p>
    <w:p w:rsidR="00371F5F" w:rsidRPr="00186968" w:rsidRDefault="00044BC5" w:rsidP="005E3025">
      <w:pPr>
        <w:spacing w:after="0"/>
        <w:ind w:left="-426"/>
        <w:rPr>
          <w:szCs w:val="24"/>
        </w:rPr>
      </w:pPr>
      <w:r>
        <w:rPr>
          <w:szCs w:val="24"/>
        </w:rPr>
        <w:t>100-32525 Simon Avenue</w:t>
      </w:r>
    </w:p>
    <w:p w:rsidR="00371F5F" w:rsidRPr="00186968" w:rsidRDefault="00044BC5" w:rsidP="005E3025">
      <w:pPr>
        <w:ind w:left="-426"/>
        <w:rPr>
          <w:szCs w:val="24"/>
        </w:rPr>
      </w:pPr>
      <w:r>
        <w:rPr>
          <w:szCs w:val="24"/>
        </w:rPr>
        <w:t>Abbotsford</w:t>
      </w:r>
    </w:p>
    <w:p w:rsidR="002B0464" w:rsidRPr="00186968" w:rsidRDefault="002B0464" w:rsidP="005E3025">
      <w:pPr>
        <w:ind w:left="-426"/>
        <w:rPr>
          <w:b/>
          <w:szCs w:val="24"/>
        </w:rPr>
      </w:pPr>
      <w:r w:rsidRPr="00186968">
        <w:rPr>
          <w:b/>
          <w:szCs w:val="24"/>
        </w:rPr>
        <w:t>Open an RESP Savings Account</w:t>
      </w:r>
    </w:p>
    <w:p w:rsidR="00371F5F" w:rsidRDefault="002B0464" w:rsidP="005E3025">
      <w:pPr>
        <w:ind w:left="-426"/>
        <w:rPr>
          <w:szCs w:val="24"/>
        </w:rPr>
      </w:pPr>
      <w:r w:rsidRPr="00186968">
        <w:rPr>
          <w:szCs w:val="24"/>
        </w:rPr>
        <w:t>Y</w:t>
      </w:r>
      <w:r w:rsidR="005E3025">
        <w:rPr>
          <w:szCs w:val="24"/>
        </w:rPr>
        <w:t>ou start your RESP application at</w:t>
      </w:r>
      <w:r w:rsidR="00371F5F" w:rsidRPr="00186968">
        <w:rPr>
          <w:szCs w:val="24"/>
        </w:rPr>
        <w:t xml:space="preserve"> </w:t>
      </w:r>
      <w:hyperlink r:id="rId9" w:history="1">
        <w:r w:rsidRPr="00186968">
          <w:rPr>
            <w:rStyle w:val="Hyperlink"/>
            <w:szCs w:val="24"/>
          </w:rPr>
          <w:t>www.startmyresp.ca/uwfv</w:t>
        </w:r>
      </w:hyperlink>
      <w:r w:rsidRPr="00186968">
        <w:rPr>
          <w:szCs w:val="24"/>
        </w:rPr>
        <w:t xml:space="preserve">.  This allows you to complete the paperwork at </w:t>
      </w:r>
      <w:r w:rsidR="005E3025">
        <w:rPr>
          <w:szCs w:val="24"/>
        </w:rPr>
        <w:t>your ease.  When you apply</w:t>
      </w:r>
      <w:r w:rsidRPr="00186968">
        <w:rPr>
          <w:szCs w:val="24"/>
        </w:rPr>
        <w:t xml:space="preserve"> you will be given the option of setting up your RESP at BMO Bank of Montreal, TD, RBC Royal Bank, Scotiabank or Vancity Credit Union.  If your preference is another financial institution, please apply directly.  Most Credit Unions in BC offer free set up and no annual fee RESPs</w:t>
      </w:r>
      <w:r w:rsidR="00186968" w:rsidRPr="00186968">
        <w:rPr>
          <w:szCs w:val="24"/>
        </w:rPr>
        <w:t>.  A representative from your selected institution will be in touch with you shortly</w:t>
      </w:r>
    </w:p>
    <w:p w:rsidR="002B0464" w:rsidRDefault="005E3025" w:rsidP="005E3025">
      <w:pPr>
        <w:ind w:left="-426"/>
        <w:rPr>
          <w:szCs w:val="24"/>
        </w:rPr>
      </w:pPr>
      <w:r>
        <w:rPr>
          <w:szCs w:val="24"/>
        </w:rPr>
        <w:t xml:space="preserve">Also, </w:t>
      </w:r>
      <w:r w:rsidR="002B0464" w:rsidRPr="00186968">
        <w:rPr>
          <w:szCs w:val="24"/>
        </w:rPr>
        <w:t>you may go directly to your preferred financial institution.  We recommend that you confirm that your financial institution offers free set up and no annual fees</w:t>
      </w:r>
      <w:r>
        <w:rPr>
          <w:szCs w:val="24"/>
        </w:rPr>
        <w:t>, as well as no required contributions.</w:t>
      </w:r>
    </w:p>
    <w:p w:rsidR="00AD3067" w:rsidRPr="00186968" w:rsidRDefault="00AD3067" w:rsidP="005E3025">
      <w:pPr>
        <w:ind w:left="-426"/>
        <w:rPr>
          <w:szCs w:val="24"/>
        </w:rPr>
      </w:pPr>
      <w:r w:rsidRPr="00AD3067">
        <w:rPr>
          <w:szCs w:val="24"/>
        </w:rPr>
        <w:t xml:space="preserve">For every new RESP opened through the preregistration process, the </w:t>
      </w:r>
      <w:proofErr w:type="spellStart"/>
      <w:r w:rsidRPr="00AD3067">
        <w:rPr>
          <w:szCs w:val="24"/>
        </w:rPr>
        <w:t>SmartSAVER</w:t>
      </w:r>
      <w:proofErr w:type="spellEnd"/>
      <w:r w:rsidRPr="00AD3067">
        <w:rPr>
          <w:szCs w:val="24"/>
        </w:rPr>
        <w:t xml:space="preserve"> spons</w:t>
      </w:r>
      <w:bookmarkStart w:id="0" w:name="_GoBack"/>
      <w:bookmarkEnd w:id="0"/>
      <w:r w:rsidRPr="00AD3067">
        <w:rPr>
          <w:szCs w:val="24"/>
        </w:rPr>
        <w:t>ors will contribute $25 to Success By 6</w:t>
      </w:r>
      <w:r w:rsidR="00055953" w:rsidRPr="00055953">
        <w:rPr>
          <w:szCs w:val="24"/>
        </w:rPr>
        <w:t>®</w:t>
      </w:r>
      <w:r w:rsidRPr="00AD3067">
        <w:rPr>
          <w:szCs w:val="24"/>
        </w:rPr>
        <w:t xml:space="preserve"> for early childhood programs in your community</w:t>
      </w:r>
    </w:p>
    <w:p w:rsidR="00371F5F" w:rsidRPr="00186968" w:rsidRDefault="00186968" w:rsidP="005E3025">
      <w:pPr>
        <w:ind w:left="-426"/>
        <w:rPr>
          <w:szCs w:val="24"/>
        </w:rPr>
      </w:pPr>
      <w:r w:rsidRPr="00186968">
        <w:rPr>
          <w:szCs w:val="24"/>
        </w:rPr>
        <w:t>That’s it.  You’ve set your child on a path to a prosperous future</w:t>
      </w:r>
    </w:p>
    <w:p w:rsidR="00186968" w:rsidRPr="00186968" w:rsidRDefault="00186968" w:rsidP="005E3025">
      <w:pPr>
        <w:ind w:left="-426"/>
        <w:rPr>
          <w:szCs w:val="24"/>
        </w:rPr>
      </w:pPr>
      <w:r w:rsidRPr="00186968">
        <w:rPr>
          <w:szCs w:val="24"/>
        </w:rPr>
        <w:t>What if your child doesn’t attend post-secondary education?  You keep the interest, after paying income taxes, plus any personal contributions with no tax withheld.  Your financial institution will withhold the principal amounts and return to the government</w:t>
      </w:r>
    </w:p>
    <w:p w:rsidR="00186968" w:rsidRDefault="00186968" w:rsidP="005E3025">
      <w:pPr>
        <w:ind w:left="-426"/>
        <w:rPr>
          <w:szCs w:val="24"/>
        </w:rPr>
      </w:pPr>
      <w:r w:rsidRPr="00186968">
        <w:rPr>
          <w:szCs w:val="24"/>
        </w:rPr>
        <w:t xml:space="preserve">Do I have to pay tax on any </w:t>
      </w:r>
      <w:r w:rsidR="00871919">
        <w:rPr>
          <w:szCs w:val="24"/>
        </w:rPr>
        <w:t xml:space="preserve">interest or </w:t>
      </w:r>
      <w:r w:rsidR="005E3025">
        <w:rPr>
          <w:szCs w:val="24"/>
        </w:rPr>
        <w:t>revenue earned?</w:t>
      </w:r>
      <w:r w:rsidRPr="00186968">
        <w:rPr>
          <w:szCs w:val="24"/>
        </w:rPr>
        <w:t xml:space="preserve">  Taxes are paid by the recipient, likely at a very low rate as they are a student</w:t>
      </w:r>
    </w:p>
    <w:p w:rsidR="00AD3067" w:rsidRDefault="00AD3067" w:rsidP="005E3025">
      <w:pPr>
        <w:ind w:left="-426"/>
        <w:rPr>
          <w:szCs w:val="24"/>
        </w:rPr>
      </w:pPr>
      <w:r>
        <w:rPr>
          <w:szCs w:val="24"/>
        </w:rPr>
        <w:t>Voluntary contributions to an RESP may be eligible for 20%, 30% or 40% matching grants from the Federal Government, depending on your family income level</w:t>
      </w:r>
    </w:p>
    <w:p w:rsidR="00AD3067" w:rsidRPr="00186968" w:rsidRDefault="00AD3067" w:rsidP="005E3025">
      <w:pPr>
        <w:ind w:left="-426"/>
        <w:rPr>
          <w:szCs w:val="24"/>
        </w:rPr>
      </w:pPr>
      <w:r>
        <w:rPr>
          <w:szCs w:val="24"/>
        </w:rPr>
        <w:t>If you currently have an RESP, but do not qualify for the Canada Learning Bond or matching grants, you will need to open a new RESP to receive your BC Training and Education Savings Grant</w:t>
      </w:r>
    </w:p>
    <w:sectPr w:rsidR="00AD3067" w:rsidRPr="00186968" w:rsidSect="005E3025">
      <w:headerReference w:type="default" r:id="rId10"/>
      <w:footerReference w:type="default" r:id="rId11"/>
      <w:pgSz w:w="12240" w:h="15840"/>
      <w:pgMar w:top="1440" w:right="900" w:bottom="1440" w:left="1440" w:header="720" w:footer="4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148" w:rsidRDefault="00BD2148" w:rsidP="00BD2148">
      <w:pPr>
        <w:spacing w:after="0" w:line="240" w:lineRule="auto"/>
      </w:pPr>
      <w:r>
        <w:separator/>
      </w:r>
    </w:p>
  </w:endnote>
  <w:endnote w:type="continuationSeparator" w:id="0">
    <w:p w:rsidR="00BD2148" w:rsidRDefault="00BD2148" w:rsidP="00BD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25" w:rsidRDefault="005E3025" w:rsidP="005E3025">
    <w:pPr>
      <w:ind w:left="-426"/>
      <w:rPr>
        <w:sz w:val="28"/>
        <w:szCs w:val="28"/>
      </w:rPr>
    </w:pPr>
    <w:r w:rsidRPr="00ED2B1D">
      <w:rPr>
        <w:noProof/>
        <w:sz w:val="28"/>
        <w:szCs w:val="28"/>
        <w:lang w:val="en-CA" w:eastAsia="en-CA"/>
      </w:rPr>
      <mc:AlternateContent>
        <mc:Choice Requires="wps">
          <w:drawing>
            <wp:anchor distT="45720" distB="45720" distL="114300" distR="114300" simplePos="0" relativeHeight="251659264" behindDoc="0" locked="0" layoutInCell="1" allowOverlap="1" wp14:anchorId="5516AC79" wp14:editId="61E37A58">
              <wp:simplePos x="0" y="0"/>
              <wp:positionH relativeFrom="column">
                <wp:posOffset>4524375</wp:posOffset>
              </wp:positionH>
              <wp:positionV relativeFrom="paragraph">
                <wp:posOffset>-165735</wp:posOffset>
              </wp:positionV>
              <wp:extent cx="1914525" cy="886460"/>
              <wp:effectExtent l="0" t="0" r="28575"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886460"/>
                      </a:xfrm>
                      <a:prstGeom prst="rect">
                        <a:avLst/>
                      </a:prstGeom>
                      <a:solidFill>
                        <a:srgbClr val="FFFFFF"/>
                      </a:solidFill>
                      <a:ln w="9525">
                        <a:solidFill>
                          <a:srgbClr val="000000"/>
                        </a:solidFill>
                        <a:miter lim="800000"/>
                        <a:headEnd/>
                        <a:tailEnd/>
                      </a:ln>
                    </wps:spPr>
                    <wps:txbx>
                      <w:txbxContent>
                        <w:p w:rsidR="00E22CF7" w:rsidRDefault="00E22CF7" w:rsidP="00E22CF7">
                          <w:r>
                            <w:t>School District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6AC79" id="_x0000_t202" coordsize="21600,21600" o:spt="202" path="m,l,21600r21600,l21600,xe">
              <v:stroke joinstyle="miter"/>
              <v:path gradientshapeok="t" o:connecttype="rect"/>
            </v:shapetype>
            <v:shape id="Text Box 2" o:spid="_x0000_s1026" type="#_x0000_t202" style="position:absolute;left:0;text-align:left;margin-left:356.25pt;margin-top:-13.05pt;width:150.75pt;height:6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">
              <v:textbox>
                <w:txbxContent>
                  <w:p w:rsidR="00E22CF7" w:rsidRDefault="00E22CF7" w:rsidP="00E22CF7">
                    <w:r>
                      <w:t>School District logo here</w:t>
                    </w:r>
                  </w:p>
                </w:txbxContent>
              </v:textbox>
              <w10:wrap type="square"/>
            </v:shape>
          </w:pict>
        </mc:Fallback>
      </mc:AlternateContent>
    </w:r>
  </w:p>
  <w:p w:rsidR="00E22CF7" w:rsidRDefault="00E22CF7">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148" w:rsidRDefault="00BD2148" w:rsidP="00BD2148">
      <w:pPr>
        <w:spacing w:after="0" w:line="240" w:lineRule="auto"/>
      </w:pPr>
      <w:r>
        <w:separator/>
      </w:r>
    </w:p>
  </w:footnote>
  <w:footnote w:type="continuationSeparator" w:id="0">
    <w:p w:rsidR="00BD2148" w:rsidRDefault="00BD2148" w:rsidP="00BD2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148" w:rsidRDefault="00B34C12" w:rsidP="00B34C12">
    <w:pPr>
      <w:pStyle w:val="Header"/>
      <w:tabs>
        <w:tab w:val="clear" w:pos="9360"/>
        <w:tab w:val="right" w:pos="9356"/>
      </w:tabs>
      <w:ind w:left="-426"/>
    </w:pPr>
    <w:r>
      <w:t xml:space="preserve"> </w:t>
    </w:r>
    <w:r>
      <w:rPr>
        <w:noProof/>
        <w:lang w:val="en-CA" w:eastAsia="en-CA"/>
      </w:rPr>
      <w:drawing>
        <wp:inline distT="0" distB="0" distL="0" distR="0" wp14:anchorId="19149636" wp14:editId="45D354DB">
          <wp:extent cx="1877695" cy="847725"/>
          <wp:effectExtent l="0" t="0" r="825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847725"/>
                  </a:xfrm>
                  <a:prstGeom prst="rect">
                    <a:avLst/>
                  </a:prstGeom>
                  <a:noFill/>
                </pic:spPr>
              </pic:pic>
            </a:graphicData>
          </a:graphic>
        </wp:inline>
      </w:drawing>
    </w:r>
    <w:r>
      <w:t xml:space="preserve">  </w:t>
    </w:r>
    <w:r>
      <w:rPr>
        <w:noProof/>
        <w:lang w:val="en-CA" w:eastAsia="en-CA"/>
      </w:rPr>
      <w:drawing>
        <wp:inline distT="0" distB="0" distL="0" distR="0" wp14:anchorId="3939993F" wp14:editId="71B8E4F8">
          <wp:extent cx="2178050" cy="61688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B6_R032T.jpg"/>
                  <pic:cNvPicPr/>
                </pic:nvPicPr>
                <pic:blipFill>
                  <a:blip r:embed="rId2">
                    <a:extLst>
                      <a:ext uri="{28A0092B-C50C-407E-A947-70E740481C1C}">
                        <a14:useLocalDpi xmlns:a14="http://schemas.microsoft.com/office/drawing/2010/main" val="0"/>
                      </a:ext>
                    </a:extLst>
                  </a:blip>
                  <a:stretch>
                    <a:fillRect/>
                  </a:stretch>
                </pic:blipFill>
                <pic:spPr>
                  <a:xfrm>
                    <a:off x="0" y="0"/>
                    <a:ext cx="2335682" cy="661533"/>
                  </a:xfrm>
                  <a:prstGeom prst="rect">
                    <a:avLst/>
                  </a:prstGeom>
                </pic:spPr>
              </pic:pic>
            </a:graphicData>
          </a:graphic>
        </wp:inline>
      </w:drawing>
    </w:r>
    <w:r>
      <w:t xml:space="preserve">  </w:t>
    </w:r>
    <w:r>
      <w:rPr>
        <w:noProof/>
        <w:lang w:val="en-CA" w:eastAsia="en-CA"/>
      </w:rPr>
      <w:drawing>
        <wp:inline distT="0" distB="0" distL="0" distR="0" wp14:anchorId="38C7203A" wp14:editId="4A2C1A80">
          <wp:extent cx="2247900" cy="623164"/>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SAVER Ba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82806" cy="632841"/>
                  </a:xfrm>
                  <a:prstGeom prst="rect">
                    <a:avLst/>
                  </a:prstGeom>
                </pic:spPr>
              </pic:pic>
            </a:graphicData>
          </a:graphic>
        </wp:inline>
      </w:drawing>
    </w:r>
  </w:p>
  <w:p w:rsidR="00BD2148" w:rsidRDefault="00BD2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4183C"/>
    <w:multiLevelType w:val="hybridMultilevel"/>
    <w:tmpl w:val="0E2AAB72"/>
    <w:lvl w:ilvl="0" w:tplc="9BB6FEA8">
      <w:numFmt w:val="bullet"/>
      <w:lvlText w:val="-"/>
      <w:lvlJc w:val="left"/>
      <w:pPr>
        <w:ind w:left="720" w:hanging="360"/>
      </w:pPr>
      <w:rPr>
        <w:rFonts w:ascii="Arial" w:eastAsiaTheme="minorHAnsi" w:hAnsi="Arial" w:cs="Arial"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C01CC9"/>
    <w:multiLevelType w:val="hybridMultilevel"/>
    <w:tmpl w:val="6CD21320"/>
    <w:lvl w:ilvl="0" w:tplc="739ED45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3AE1057"/>
    <w:multiLevelType w:val="hybridMultilevel"/>
    <w:tmpl w:val="6C8CA494"/>
    <w:lvl w:ilvl="0" w:tplc="3C3E836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48"/>
    <w:rsid w:val="00044BC5"/>
    <w:rsid w:val="00055953"/>
    <w:rsid w:val="00186968"/>
    <w:rsid w:val="001C2850"/>
    <w:rsid w:val="002B0464"/>
    <w:rsid w:val="00371F5F"/>
    <w:rsid w:val="005A0896"/>
    <w:rsid w:val="005E3025"/>
    <w:rsid w:val="00871919"/>
    <w:rsid w:val="009256B4"/>
    <w:rsid w:val="00AD3067"/>
    <w:rsid w:val="00B34C12"/>
    <w:rsid w:val="00BD2148"/>
    <w:rsid w:val="00C857D9"/>
    <w:rsid w:val="00D7582B"/>
    <w:rsid w:val="00E22CF7"/>
    <w:rsid w:val="00ED2B1D"/>
    <w:rsid w:val="00F2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047EE74-98DA-4D81-A335-82BA2AAC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148"/>
  </w:style>
  <w:style w:type="paragraph" w:styleId="Footer">
    <w:name w:val="footer"/>
    <w:basedOn w:val="Normal"/>
    <w:link w:val="FooterChar"/>
    <w:uiPriority w:val="99"/>
    <w:unhideWhenUsed/>
    <w:rsid w:val="00BD2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148"/>
  </w:style>
  <w:style w:type="character" w:styleId="Hyperlink">
    <w:name w:val="Hyperlink"/>
    <w:basedOn w:val="DefaultParagraphFont"/>
    <w:uiPriority w:val="99"/>
    <w:unhideWhenUsed/>
    <w:rsid w:val="00371F5F"/>
    <w:rPr>
      <w:color w:val="0563C1" w:themeColor="hyperlink"/>
      <w:u w:val="single"/>
    </w:rPr>
  </w:style>
  <w:style w:type="character" w:styleId="FollowedHyperlink">
    <w:name w:val="FollowedHyperlink"/>
    <w:basedOn w:val="DefaultParagraphFont"/>
    <w:uiPriority w:val="99"/>
    <w:semiHidden/>
    <w:unhideWhenUsed/>
    <w:rsid w:val="002B0464"/>
    <w:rPr>
      <w:color w:val="954F72" w:themeColor="followedHyperlink"/>
      <w:u w:val="single"/>
    </w:rPr>
  </w:style>
  <w:style w:type="paragraph" w:styleId="BalloonText">
    <w:name w:val="Balloon Text"/>
    <w:basedOn w:val="Normal"/>
    <w:link w:val="BalloonTextChar"/>
    <w:uiPriority w:val="99"/>
    <w:semiHidden/>
    <w:unhideWhenUsed/>
    <w:rsid w:val="005A0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96"/>
    <w:rPr>
      <w:rFonts w:ascii="Segoe UI" w:hAnsi="Segoe UI" w:cs="Segoe UI"/>
      <w:sz w:val="18"/>
      <w:szCs w:val="18"/>
    </w:rPr>
  </w:style>
  <w:style w:type="paragraph" w:styleId="ListParagraph">
    <w:name w:val="List Paragraph"/>
    <w:basedOn w:val="Normal"/>
    <w:uiPriority w:val="34"/>
    <w:qFormat/>
    <w:rsid w:val="00B34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sav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rtmyresp.ca/uwf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rtmyresp.ca/uwf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Green</dc:creator>
  <cp:keywords/>
  <dc:description/>
  <cp:lastModifiedBy>Luke Connell</cp:lastModifiedBy>
  <cp:revision>2</cp:revision>
  <cp:lastPrinted>2015-10-09T13:53:00Z</cp:lastPrinted>
  <dcterms:created xsi:type="dcterms:W3CDTF">2015-10-09T14:02:00Z</dcterms:created>
  <dcterms:modified xsi:type="dcterms:W3CDTF">2015-10-09T14:02:00Z</dcterms:modified>
</cp:coreProperties>
</file>