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7B5E" w:rsidRPr="00D26F3A" w:rsidRDefault="00D26F3A" w:rsidP="00F14BF3">
      <w:pPr>
        <w:pStyle w:val="NormalWeb"/>
        <w:spacing w:before="0" w:beforeAutospacing="0" w:after="0" w:afterAutospacing="0" w:line="360" w:lineRule="auto"/>
        <w:rPr>
          <w:rFonts w:ascii="Arial" w:hAnsi="Arial" w:cs="Arial"/>
          <w:sz w:val="23"/>
          <w:szCs w:val="23"/>
        </w:rPr>
      </w:pPr>
      <w:r w:rsidRPr="00D26F3A">
        <w:rPr>
          <w:rFonts w:ascii="Arial" w:hAnsi="Arial" w:cs="Arial"/>
          <w:b/>
          <w:bCs/>
          <w:color w:val="000000"/>
          <w:sz w:val="23"/>
          <w:szCs w:val="23"/>
          <w:shd w:val="clear" w:color="auto" w:fill="FFFFFF"/>
        </w:rPr>
        <w:t xml:space="preserve">Top </w:t>
      </w:r>
      <w:r w:rsidR="00604FCE" w:rsidRPr="00D26F3A">
        <w:rPr>
          <w:rFonts w:ascii="Arial" w:hAnsi="Arial" w:cs="Arial"/>
          <w:b/>
          <w:bCs/>
          <w:color w:val="000000"/>
          <w:sz w:val="23"/>
          <w:szCs w:val="23"/>
          <w:shd w:val="clear" w:color="auto" w:fill="FFFFFF"/>
        </w:rPr>
        <w:t xml:space="preserve">Tips </w:t>
      </w:r>
      <w:r w:rsidRPr="00D26F3A">
        <w:rPr>
          <w:rFonts w:ascii="Arial" w:hAnsi="Arial" w:cs="Arial"/>
          <w:b/>
          <w:bCs/>
          <w:color w:val="000000"/>
          <w:sz w:val="23"/>
          <w:szCs w:val="23"/>
          <w:shd w:val="clear" w:color="auto" w:fill="FFFFFF"/>
        </w:rPr>
        <w:t xml:space="preserve">for </w:t>
      </w:r>
      <w:r w:rsidR="00604FCE" w:rsidRPr="00D26F3A">
        <w:rPr>
          <w:rFonts w:ascii="Arial" w:hAnsi="Arial" w:cs="Arial"/>
          <w:b/>
          <w:bCs/>
          <w:color w:val="000000"/>
          <w:sz w:val="23"/>
          <w:szCs w:val="23"/>
          <w:shd w:val="clear" w:color="auto" w:fill="FFFFFF"/>
        </w:rPr>
        <w:t>Your Canada Learning Bond Promotion</w:t>
      </w:r>
    </w:p>
    <w:p w:rsidR="00477B5E" w:rsidRPr="00D26F3A" w:rsidRDefault="00477B5E" w:rsidP="00F14BF3">
      <w:pPr>
        <w:pStyle w:val="NormalWeb"/>
        <w:spacing w:before="0" w:beforeAutospacing="0" w:after="0" w:afterAutospacing="0" w:line="360" w:lineRule="auto"/>
        <w:rPr>
          <w:rFonts w:ascii="Arial" w:hAnsi="Arial" w:cs="Arial"/>
          <w:sz w:val="23"/>
          <w:szCs w:val="23"/>
        </w:rPr>
      </w:pPr>
      <w:r w:rsidRPr="00D26F3A">
        <w:rPr>
          <w:rFonts w:ascii="Arial" w:hAnsi="Arial" w:cs="Arial"/>
          <w:color w:val="000000"/>
          <w:sz w:val="23"/>
          <w:szCs w:val="23"/>
        </w:rPr>
        <w:t>By Mary Alice </w:t>
      </w:r>
      <w:proofErr w:type="spellStart"/>
      <w:r w:rsidRPr="00D26F3A">
        <w:rPr>
          <w:rFonts w:ascii="Arial" w:hAnsi="Arial" w:cs="Arial"/>
          <w:color w:val="000000"/>
          <w:sz w:val="23"/>
          <w:szCs w:val="23"/>
        </w:rPr>
        <w:t>Searles</w:t>
      </w:r>
      <w:proofErr w:type="spellEnd"/>
      <w:r w:rsidRPr="00D26F3A">
        <w:rPr>
          <w:rFonts w:ascii="Arial" w:hAnsi="Arial" w:cs="Arial"/>
          <w:i/>
          <w:iCs/>
          <w:color w:val="000000"/>
          <w:sz w:val="23"/>
          <w:szCs w:val="23"/>
        </w:rPr>
        <w:br/>
        <w:t>Supervisor, Employment and Social Services</w:t>
      </w:r>
      <w:r w:rsidRPr="00D26F3A">
        <w:rPr>
          <w:rFonts w:ascii="Arial" w:hAnsi="Arial" w:cs="Arial"/>
          <w:color w:val="000000"/>
          <w:sz w:val="23"/>
          <w:szCs w:val="23"/>
        </w:rPr>
        <w:t xml:space="preserve">, </w:t>
      </w:r>
      <w:r w:rsidRPr="00D26F3A">
        <w:rPr>
          <w:rFonts w:ascii="Arial" w:hAnsi="Arial" w:cs="Arial"/>
          <w:i/>
          <w:iCs/>
          <w:color w:val="000000"/>
          <w:sz w:val="23"/>
          <w:szCs w:val="23"/>
        </w:rPr>
        <w:t>Municipality of Chatham-Kent</w:t>
      </w:r>
    </w:p>
    <w:p w:rsidR="00477B5E" w:rsidRPr="00D26F3A" w:rsidRDefault="00477B5E" w:rsidP="00F14BF3">
      <w:pPr>
        <w:pStyle w:val="NormalWeb"/>
        <w:spacing w:before="0" w:beforeAutospacing="0" w:after="0" w:afterAutospacing="0" w:line="360" w:lineRule="auto"/>
        <w:rPr>
          <w:rFonts w:ascii="Arial" w:hAnsi="Arial" w:cs="Arial"/>
          <w:sz w:val="23"/>
          <w:szCs w:val="23"/>
        </w:rPr>
      </w:pPr>
      <w:r w:rsidRPr="00D26F3A">
        <w:rPr>
          <w:rFonts w:ascii="Arial" w:hAnsi="Arial" w:cs="Arial"/>
          <w:color w:val="000000"/>
          <w:sz w:val="23"/>
          <w:szCs w:val="23"/>
        </w:rPr>
        <w:t xml:space="preserve">Contact: </w:t>
      </w:r>
      <w:hyperlink r:id="rId7" w:history="1">
        <w:r w:rsidRPr="00D26F3A">
          <w:rPr>
            <w:rStyle w:val="Hyperlink"/>
            <w:rFonts w:ascii="Arial" w:hAnsi="Arial" w:cs="Arial"/>
            <w:color w:val="000000"/>
            <w:sz w:val="23"/>
            <w:szCs w:val="23"/>
            <w:shd w:val="clear" w:color="auto" w:fill="FFFFFF"/>
          </w:rPr>
          <w:t>maryalice.searles@chatham-kent.ca</w:t>
        </w:r>
      </w:hyperlink>
      <w:r w:rsidRPr="00D26F3A">
        <w:rPr>
          <w:rFonts w:ascii="Arial" w:hAnsi="Arial" w:cs="Arial"/>
          <w:color w:val="000000"/>
          <w:sz w:val="23"/>
          <w:szCs w:val="23"/>
          <w:shd w:val="clear" w:color="auto" w:fill="FFFFFF"/>
        </w:rPr>
        <w:t xml:space="preserve"> </w:t>
      </w:r>
    </w:p>
    <w:p w:rsidR="00477B5E" w:rsidRPr="00D26F3A" w:rsidRDefault="00477B5E" w:rsidP="00477B5E">
      <w:pPr>
        <w:pStyle w:val="NormalWeb"/>
        <w:numPr>
          <w:ilvl w:val="0"/>
          <w:numId w:val="2"/>
        </w:numPr>
        <w:spacing w:before="0" w:beforeAutospacing="0" w:after="160" w:afterAutospacing="0"/>
        <w:textAlignment w:val="baseline"/>
        <w:rPr>
          <w:rFonts w:ascii="Arial" w:hAnsi="Arial" w:cs="Arial"/>
          <w:b/>
          <w:bCs/>
          <w:color w:val="000000"/>
          <w:sz w:val="23"/>
          <w:szCs w:val="23"/>
        </w:rPr>
      </w:pPr>
      <w:r w:rsidRPr="00D26F3A">
        <w:rPr>
          <w:rFonts w:ascii="Arial" w:hAnsi="Arial" w:cs="Arial"/>
          <w:b/>
          <w:bCs/>
          <w:color w:val="000000"/>
          <w:sz w:val="23"/>
          <w:szCs w:val="23"/>
        </w:rPr>
        <w:t>Find a champion with funding</w:t>
      </w:r>
    </w:p>
    <w:p w:rsidR="00604FCE" w:rsidRPr="00D26F3A" w:rsidRDefault="00477B5E" w:rsidP="00604FCE">
      <w:pPr>
        <w:pStyle w:val="NormalWeb"/>
        <w:spacing w:before="0" w:beforeAutospacing="0" w:after="160" w:afterAutospacing="0"/>
        <w:ind w:left="720"/>
        <w:rPr>
          <w:rFonts w:ascii="Arial" w:hAnsi="Arial" w:cs="Arial"/>
          <w:sz w:val="23"/>
          <w:szCs w:val="23"/>
        </w:rPr>
      </w:pPr>
      <w:r w:rsidRPr="00D26F3A">
        <w:rPr>
          <w:rFonts w:ascii="Arial" w:hAnsi="Arial" w:cs="Arial"/>
          <w:color w:val="000000"/>
          <w:sz w:val="23"/>
          <w:szCs w:val="23"/>
        </w:rPr>
        <w:t>Community organizations should look for a local champion who is able to provide leadership and is willing to provide some fun</w:t>
      </w:r>
      <w:bookmarkStart w:id="0" w:name="_GoBack"/>
      <w:bookmarkEnd w:id="0"/>
      <w:r w:rsidRPr="00D26F3A">
        <w:rPr>
          <w:rFonts w:ascii="Arial" w:hAnsi="Arial" w:cs="Arial"/>
          <w:color w:val="000000"/>
          <w:sz w:val="23"/>
          <w:szCs w:val="23"/>
        </w:rPr>
        <w:t xml:space="preserve">ding for a Canada Learning Bond (CLB) project. Seed money is important to get things off the ground as there may be costs and incidentals associated with the outreach, including photocopying posters, mailing letters, or paying for a table at a sign-up event. </w:t>
      </w:r>
    </w:p>
    <w:p w:rsidR="00477B5E" w:rsidRPr="00D26F3A" w:rsidRDefault="00477B5E" w:rsidP="00477B5E">
      <w:pPr>
        <w:pStyle w:val="NormalWeb"/>
        <w:numPr>
          <w:ilvl w:val="0"/>
          <w:numId w:val="2"/>
        </w:numPr>
        <w:spacing w:before="0" w:beforeAutospacing="0" w:after="160" w:afterAutospacing="0"/>
        <w:textAlignment w:val="baseline"/>
        <w:rPr>
          <w:rFonts w:ascii="Arial" w:hAnsi="Arial" w:cs="Arial"/>
          <w:b/>
          <w:bCs/>
          <w:color w:val="000000"/>
          <w:sz w:val="23"/>
          <w:szCs w:val="23"/>
        </w:rPr>
      </w:pPr>
      <w:r w:rsidRPr="00D26F3A">
        <w:rPr>
          <w:rFonts w:ascii="Arial" w:hAnsi="Arial" w:cs="Arial"/>
          <w:b/>
          <w:bCs/>
          <w:color w:val="000000"/>
          <w:sz w:val="23"/>
          <w:szCs w:val="23"/>
        </w:rPr>
        <w:t>Community engagement and finding partners</w:t>
      </w:r>
    </w:p>
    <w:p w:rsidR="00477B5E" w:rsidRPr="00D26F3A" w:rsidRDefault="00477B5E" w:rsidP="00477B5E">
      <w:pPr>
        <w:pStyle w:val="NormalWeb"/>
        <w:spacing w:before="0" w:beforeAutospacing="0" w:after="0" w:afterAutospacing="0"/>
        <w:ind w:left="720"/>
        <w:rPr>
          <w:rFonts w:ascii="Arial" w:hAnsi="Arial" w:cs="Arial"/>
          <w:color w:val="000000"/>
          <w:sz w:val="23"/>
          <w:szCs w:val="23"/>
        </w:rPr>
      </w:pPr>
      <w:r w:rsidRPr="00D26F3A">
        <w:rPr>
          <w:rFonts w:ascii="Arial" w:hAnsi="Arial" w:cs="Arial"/>
          <w:color w:val="000000"/>
          <w:sz w:val="23"/>
          <w:szCs w:val="23"/>
        </w:rPr>
        <w:t>Community organizations should try to identify potential partners that are already working with families and kids that are likely eligible for the CLB.  It would be ideal if that partner was able to work the application into their own intake process. This partnership can also enable the organization to share the associated expenses.  </w:t>
      </w:r>
    </w:p>
    <w:p w:rsidR="00D26F3A" w:rsidRPr="00D26F3A" w:rsidRDefault="00D26F3A" w:rsidP="00477B5E">
      <w:pPr>
        <w:pStyle w:val="NormalWeb"/>
        <w:spacing w:before="0" w:beforeAutospacing="0" w:after="0" w:afterAutospacing="0"/>
        <w:ind w:left="720"/>
        <w:rPr>
          <w:rFonts w:ascii="Arial" w:hAnsi="Arial" w:cs="Arial"/>
          <w:sz w:val="23"/>
          <w:szCs w:val="23"/>
        </w:rPr>
      </w:pPr>
    </w:p>
    <w:p w:rsidR="00477B5E" w:rsidRPr="00D26F3A" w:rsidRDefault="00477B5E" w:rsidP="00477B5E">
      <w:pPr>
        <w:pStyle w:val="NormalWeb"/>
        <w:numPr>
          <w:ilvl w:val="0"/>
          <w:numId w:val="2"/>
        </w:numPr>
        <w:spacing w:before="0" w:beforeAutospacing="0" w:after="160" w:afterAutospacing="0"/>
        <w:textAlignment w:val="baseline"/>
        <w:rPr>
          <w:rFonts w:ascii="Arial" w:hAnsi="Arial" w:cs="Arial"/>
          <w:b/>
          <w:bCs/>
          <w:color w:val="000000"/>
          <w:sz w:val="23"/>
          <w:szCs w:val="23"/>
        </w:rPr>
      </w:pPr>
      <w:r w:rsidRPr="00D26F3A">
        <w:rPr>
          <w:rFonts w:ascii="Arial" w:hAnsi="Arial" w:cs="Arial"/>
          <w:b/>
          <w:bCs/>
          <w:color w:val="000000"/>
          <w:sz w:val="23"/>
          <w:szCs w:val="23"/>
        </w:rPr>
        <w:t>Engage financial institutions</w:t>
      </w:r>
    </w:p>
    <w:p w:rsidR="00477B5E" w:rsidRPr="00D26F3A" w:rsidRDefault="00477B5E" w:rsidP="00477B5E">
      <w:pPr>
        <w:pStyle w:val="NormalWeb"/>
        <w:spacing w:before="0" w:beforeAutospacing="0" w:after="0" w:afterAutospacing="0"/>
        <w:ind w:left="720"/>
        <w:rPr>
          <w:rFonts w:ascii="Arial" w:hAnsi="Arial" w:cs="Arial"/>
          <w:color w:val="000000"/>
          <w:sz w:val="23"/>
          <w:szCs w:val="23"/>
        </w:rPr>
      </w:pPr>
      <w:r w:rsidRPr="00D26F3A">
        <w:rPr>
          <w:rFonts w:ascii="Arial" w:hAnsi="Arial" w:cs="Arial"/>
          <w:color w:val="000000"/>
          <w:sz w:val="23"/>
          <w:szCs w:val="23"/>
        </w:rPr>
        <w:t xml:space="preserve">Community organizations should connect with their local branches as they are key partners in a CLB campaign. It’s best to reach out to them early on to ensure that the branch staff know about the CLB. Meeting with local financial institutions is also a great way to identify their perspective and to ensure that the community organization and financial institution are using the same language to help families open no-cost RESPs and apply for their child’s CLB. </w:t>
      </w:r>
    </w:p>
    <w:p w:rsidR="00D26F3A" w:rsidRPr="00D26F3A" w:rsidRDefault="00D26F3A" w:rsidP="00477B5E">
      <w:pPr>
        <w:pStyle w:val="NormalWeb"/>
        <w:spacing w:before="0" w:beforeAutospacing="0" w:after="0" w:afterAutospacing="0"/>
        <w:ind w:left="720"/>
        <w:rPr>
          <w:rFonts w:ascii="Arial" w:hAnsi="Arial" w:cs="Arial"/>
          <w:sz w:val="23"/>
          <w:szCs w:val="23"/>
        </w:rPr>
      </w:pPr>
    </w:p>
    <w:p w:rsidR="00477B5E" w:rsidRPr="00D26F3A" w:rsidRDefault="00477B5E" w:rsidP="00477B5E">
      <w:pPr>
        <w:pStyle w:val="NormalWeb"/>
        <w:numPr>
          <w:ilvl w:val="0"/>
          <w:numId w:val="2"/>
        </w:numPr>
        <w:spacing w:before="0" w:beforeAutospacing="0" w:after="160" w:afterAutospacing="0"/>
        <w:textAlignment w:val="baseline"/>
        <w:rPr>
          <w:rFonts w:ascii="Arial" w:hAnsi="Arial" w:cs="Arial"/>
          <w:b/>
          <w:bCs/>
          <w:color w:val="000000"/>
          <w:sz w:val="23"/>
          <w:szCs w:val="23"/>
        </w:rPr>
      </w:pPr>
      <w:r w:rsidRPr="00D26F3A">
        <w:rPr>
          <w:rFonts w:ascii="Arial" w:hAnsi="Arial" w:cs="Arial"/>
          <w:b/>
          <w:bCs/>
          <w:color w:val="000000"/>
          <w:sz w:val="23"/>
          <w:szCs w:val="23"/>
        </w:rPr>
        <w:t>Start with a work plan from the get-go</w:t>
      </w:r>
    </w:p>
    <w:p w:rsidR="00456A47" w:rsidRPr="00D26F3A" w:rsidRDefault="00477B5E" w:rsidP="00F14BF3">
      <w:pPr>
        <w:pStyle w:val="NormalWeb"/>
        <w:spacing w:before="0" w:beforeAutospacing="0" w:after="0" w:afterAutospacing="0"/>
        <w:ind w:left="720"/>
        <w:rPr>
          <w:rFonts w:ascii="Arial" w:hAnsi="Arial" w:cs="Arial"/>
          <w:color w:val="000000"/>
          <w:sz w:val="23"/>
          <w:szCs w:val="23"/>
        </w:rPr>
      </w:pPr>
      <w:r w:rsidRPr="00D26F3A">
        <w:rPr>
          <w:rFonts w:ascii="Arial" w:hAnsi="Arial" w:cs="Arial"/>
          <w:color w:val="000000"/>
          <w:sz w:val="23"/>
          <w:szCs w:val="23"/>
        </w:rPr>
        <w:t xml:space="preserve">Community organizations should think about starting with a work plan to help them to stay on track, stick to timelines, and make sure that planned events are happening as planned. The plan could include local, provincial, or national special days and community events that would interest CLB-eligible families. The best part of having a work back plan is that it can be used to review and measure a community organization’s success after a campaign is over, or after the first year of activity. </w:t>
      </w:r>
    </w:p>
    <w:p w:rsidR="00D26F3A" w:rsidRPr="00D26F3A" w:rsidRDefault="00D26F3A" w:rsidP="00D26F3A">
      <w:pPr>
        <w:pStyle w:val="NormalWeb"/>
        <w:spacing w:before="0" w:beforeAutospacing="0" w:after="0" w:afterAutospacing="0"/>
        <w:ind w:left="720"/>
        <w:jc w:val="right"/>
        <w:rPr>
          <w:rFonts w:ascii="Arial" w:hAnsi="Arial" w:cs="Arial"/>
          <w:color w:val="000000"/>
          <w:sz w:val="23"/>
          <w:szCs w:val="23"/>
        </w:rPr>
      </w:pPr>
    </w:p>
    <w:p w:rsidR="00D26F3A" w:rsidRPr="00D26F3A" w:rsidRDefault="00D26F3A" w:rsidP="00D26F3A">
      <w:pPr>
        <w:pStyle w:val="NormalWeb"/>
        <w:numPr>
          <w:ilvl w:val="0"/>
          <w:numId w:val="2"/>
        </w:numPr>
        <w:spacing w:before="0" w:beforeAutospacing="0" w:after="0" w:afterAutospacing="0"/>
        <w:rPr>
          <w:rFonts w:ascii="Arial" w:hAnsi="Arial" w:cs="Arial"/>
          <w:b/>
          <w:sz w:val="23"/>
          <w:szCs w:val="23"/>
        </w:rPr>
      </w:pPr>
      <w:r w:rsidRPr="00D26F3A">
        <w:rPr>
          <w:rFonts w:ascii="Arial" w:hAnsi="Arial" w:cs="Arial"/>
          <w:b/>
          <w:sz w:val="23"/>
          <w:szCs w:val="23"/>
        </w:rPr>
        <w:t xml:space="preserve">Social media sharing </w:t>
      </w:r>
    </w:p>
    <w:p w:rsidR="00D26F3A" w:rsidRPr="00D26F3A" w:rsidRDefault="00D26F3A" w:rsidP="00D26F3A">
      <w:pPr>
        <w:pStyle w:val="NormalWeb"/>
        <w:spacing w:before="0" w:beforeAutospacing="0" w:after="0" w:afterAutospacing="0"/>
        <w:ind w:left="720"/>
        <w:rPr>
          <w:rFonts w:ascii="Arial" w:hAnsi="Arial" w:cs="Arial"/>
          <w:sz w:val="23"/>
          <w:szCs w:val="23"/>
        </w:rPr>
      </w:pPr>
    </w:p>
    <w:p w:rsidR="00D26F3A" w:rsidRPr="00D26F3A" w:rsidRDefault="00D26F3A" w:rsidP="00D26F3A">
      <w:pPr>
        <w:pStyle w:val="NormalWeb"/>
        <w:spacing w:before="0" w:beforeAutospacing="0" w:after="0" w:afterAutospacing="0"/>
        <w:ind w:left="720"/>
        <w:rPr>
          <w:rFonts w:ascii="Arial" w:hAnsi="Arial" w:cs="Arial"/>
          <w:sz w:val="23"/>
          <w:szCs w:val="23"/>
        </w:rPr>
      </w:pPr>
      <w:r w:rsidRPr="00D26F3A">
        <w:rPr>
          <w:rFonts w:ascii="Arial" w:hAnsi="Arial" w:cs="Arial"/>
          <w:sz w:val="23"/>
          <w:szCs w:val="23"/>
        </w:rPr>
        <w:t>Community organizations should consider using social media to reach out to their networks. Although some organizations are already on board socially, and others are just starting out, online messaging can be a great way to engage a geographic community and grow the community organization’s network.</w:t>
      </w:r>
    </w:p>
    <w:sectPr w:rsidR="00D26F3A" w:rsidRPr="00D26F3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4D2" w:rsidRDefault="005044D2">
      <w:pPr>
        <w:spacing w:after="0" w:line="240" w:lineRule="auto"/>
      </w:pPr>
      <w:r>
        <w:separator/>
      </w:r>
    </w:p>
  </w:endnote>
  <w:endnote w:type="continuationSeparator" w:id="0">
    <w:p w:rsidR="005044D2" w:rsidRDefault="0050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E6" w:rsidRPr="00867CB2" w:rsidRDefault="005044D2" w:rsidP="00867CB2">
    <w:pPr>
      <w:tabs>
        <w:tab w:val="center" w:pos="5040"/>
        <w:tab w:val="right" w:pos="9360"/>
      </w:tabs>
      <w:spacing w:after="708" w:line="240" w:lineRule="auto"/>
      <w:rPr>
        <w:rFonts w:ascii="Arial" w:hAnsi="Arial" w:cs="Arial"/>
        <w:sz w:val="20"/>
        <w:szCs w:val="20"/>
      </w:rPr>
    </w:pPr>
    <w:hyperlink r:id="rId1" w:history="1">
      <w:r w:rsidR="00867CB2" w:rsidRPr="00D62435">
        <w:rPr>
          <w:rStyle w:val="Hyperlink"/>
          <w:rFonts w:ascii="Arial" w:eastAsia="Questrial" w:hAnsi="Arial" w:cs="Arial"/>
          <w:sz w:val="20"/>
          <w:szCs w:val="20"/>
        </w:rPr>
        <w:t>http://community.smartsaver.org/</w:t>
      </w:r>
    </w:hyperlink>
    <w:r w:rsidR="00867CB2">
      <w:rPr>
        <w:rFonts w:ascii="Arial" w:eastAsia="Questrial" w:hAnsi="Arial" w:cs="Arial"/>
        <w:sz w:val="20"/>
        <w:szCs w:val="20"/>
      </w:rPr>
      <w:tab/>
    </w:r>
    <w:hyperlink r:id="rId2" w:history="1">
      <w:r w:rsidR="00867CB2" w:rsidRPr="00D62435">
        <w:rPr>
          <w:rStyle w:val="Hyperlink"/>
          <w:rFonts w:ascii="Arial" w:eastAsia="Questrial" w:hAnsi="Arial" w:cs="Arial"/>
          <w:sz w:val="20"/>
          <w:szCs w:val="20"/>
        </w:rPr>
        <w:t>info@smartsaver.org</w:t>
      </w:r>
    </w:hyperlink>
    <w:r w:rsidR="00867CB2">
      <w:rPr>
        <w:rFonts w:ascii="Arial" w:eastAsia="Questrial" w:hAnsi="Arial" w:cs="Arial"/>
        <w:sz w:val="20"/>
        <w:szCs w:val="20"/>
      </w:rPr>
      <w:t xml:space="preserve"> </w:t>
    </w:r>
    <w:r w:rsidR="00867CB2">
      <w:rPr>
        <w:rFonts w:ascii="Arial" w:eastAsia="Questrial" w:hAnsi="Arial" w:cs="Arial"/>
        <w:sz w:val="20"/>
        <w:szCs w:val="20"/>
      </w:rPr>
      <w:tab/>
    </w:r>
    <w:r w:rsidR="00D26F3A">
      <w:rPr>
        <w:rFonts w:ascii="Arial" w:eastAsia="Questrial" w:hAnsi="Arial" w:cs="Arial"/>
        <w:sz w:val="20"/>
        <w:szCs w:val="20"/>
      </w:rPr>
      <w:t>May</w:t>
    </w:r>
    <w:r w:rsidR="00867CB2">
      <w:rPr>
        <w:rFonts w:ascii="Arial" w:eastAsia="Questrial" w:hAnsi="Arial" w:cs="Arial"/>
        <w:sz w:val="20"/>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4D2" w:rsidRDefault="005044D2">
      <w:pPr>
        <w:spacing w:after="0" w:line="240" w:lineRule="auto"/>
      </w:pPr>
      <w:r>
        <w:separator/>
      </w:r>
    </w:p>
  </w:footnote>
  <w:footnote w:type="continuationSeparator" w:id="0">
    <w:p w:rsidR="005044D2" w:rsidRDefault="00504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E6" w:rsidRPr="00FA4F71" w:rsidRDefault="00FA4F71" w:rsidP="00FA4F71">
    <w:pPr>
      <w:tabs>
        <w:tab w:val="left" w:pos="7845"/>
      </w:tabs>
      <w:spacing w:before="708" w:after="0" w:line="240" w:lineRule="auto"/>
    </w:pPr>
    <w:r>
      <w:rPr>
        <w:noProof/>
      </w:rPr>
      <w:drawing>
        <wp:anchor distT="0" distB="0" distL="114300" distR="114300" simplePos="0" relativeHeight="251659264" behindDoc="0" locked="0" layoutInCell="0" hidden="0" allowOverlap="0" wp14:anchorId="58C66B9D" wp14:editId="4F1B5574">
          <wp:simplePos x="0" y="0"/>
          <wp:positionH relativeFrom="margin">
            <wp:posOffset>5876925</wp:posOffset>
          </wp:positionH>
          <wp:positionV relativeFrom="paragraph">
            <wp:posOffset>-200025</wp:posOffset>
          </wp:positionV>
          <wp:extent cx="723900" cy="7239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23900" cy="723900"/>
                  </a:xfrm>
                  <a:prstGeom prst="rect">
                    <a:avLst/>
                  </a:prstGeom>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62"/>
    <w:multiLevelType w:val="multilevel"/>
    <w:tmpl w:val="C36C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B69B7"/>
    <w:multiLevelType w:val="hybridMultilevel"/>
    <w:tmpl w:val="A2CAA1F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0855F51"/>
    <w:multiLevelType w:val="multilevel"/>
    <w:tmpl w:val="C6E263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A6339"/>
    <w:multiLevelType w:val="hybridMultilevel"/>
    <w:tmpl w:val="83584E5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7315965"/>
    <w:multiLevelType w:val="multilevel"/>
    <w:tmpl w:val="861A0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D42BA0"/>
    <w:multiLevelType w:val="multilevel"/>
    <w:tmpl w:val="BE10F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012EC4"/>
    <w:multiLevelType w:val="hybridMultilevel"/>
    <w:tmpl w:val="133A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B27CB"/>
    <w:multiLevelType w:val="multilevel"/>
    <w:tmpl w:val="9F6449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43315C"/>
    <w:multiLevelType w:val="multilevel"/>
    <w:tmpl w:val="AF76B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lvlOverride w:ilvl="0">
      <w:lvl w:ilvl="0">
        <w:numFmt w:val="decimal"/>
        <w:lvlText w:val="%1."/>
        <w:lvlJc w:val="left"/>
      </w:lvl>
    </w:lvlOverride>
  </w:num>
  <w:num w:numId="4">
    <w:abstractNumId w:val="5"/>
    <w:lvlOverride w:ilvl="0">
      <w:lvl w:ilvl="0">
        <w:numFmt w:val="decimal"/>
        <w:lvlText w:val="%1."/>
        <w:lvlJc w:val="left"/>
      </w:lvl>
    </w:lvlOverride>
  </w:num>
  <w:num w:numId="5">
    <w:abstractNumId w:val="8"/>
    <w:lvlOverride w:ilvl="0">
      <w:lvl w:ilvl="0">
        <w:numFmt w:val="decimal"/>
        <w:lvlText w:val="%1."/>
        <w:lvlJc w:val="left"/>
      </w:lvl>
    </w:lvlOverride>
  </w:num>
  <w:num w:numId="6">
    <w:abstractNumId w:val="7"/>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2"/>
    <w:lvlOverride w:ilvl="0">
      <w:lvl w:ilvl="0">
        <w:numFmt w:val="decimal"/>
        <w:lvlText w:val="%1."/>
        <w:lvlJc w:val="left"/>
      </w:lvl>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E6"/>
    <w:rsid w:val="00155CA6"/>
    <w:rsid w:val="0033658D"/>
    <w:rsid w:val="0040251D"/>
    <w:rsid w:val="00443C22"/>
    <w:rsid w:val="00456A47"/>
    <w:rsid w:val="00477B5E"/>
    <w:rsid w:val="004B0937"/>
    <w:rsid w:val="004C6231"/>
    <w:rsid w:val="005044D2"/>
    <w:rsid w:val="00576EE6"/>
    <w:rsid w:val="00604FCE"/>
    <w:rsid w:val="007709AD"/>
    <w:rsid w:val="007D52AD"/>
    <w:rsid w:val="00867CB2"/>
    <w:rsid w:val="009B683E"/>
    <w:rsid w:val="00A36CE5"/>
    <w:rsid w:val="00B80716"/>
    <w:rsid w:val="00BF6ADE"/>
    <w:rsid w:val="00D26F3A"/>
    <w:rsid w:val="00E06EAE"/>
    <w:rsid w:val="00EB31BF"/>
    <w:rsid w:val="00EE306D"/>
    <w:rsid w:val="00F14BF3"/>
    <w:rsid w:val="00FA4F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B332B"/>
  <w15:docId w15:val="{1E14B5E1-FEAD-4120-8101-AD1B39B7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il">
    <w:name w:val="il"/>
    <w:basedOn w:val="DefaultParagraphFont"/>
    <w:rsid w:val="00E06EAE"/>
  </w:style>
  <w:style w:type="character" w:customStyle="1" w:styleId="apple-converted-space">
    <w:name w:val="apple-converted-space"/>
    <w:basedOn w:val="DefaultParagraphFont"/>
    <w:rsid w:val="00E06EAE"/>
  </w:style>
  <w:style w:type="paragraph" w:styleId="Header">
    <w:name w:val="header"/>
    <w:basedOn w:val="Normal"/>
    <w:link w:val="HeaderChar"/>
    <w:uiPriority w:val="99"/>
    <w:unhideWhenUsed/>
    <w:rsid w:val="00E0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EAE"/>
  </w:style>
  <w:style w:type="paragraph" w:styleId="Footer">
    <w:name w:val="footer"/>
    <w:basedOn w:val="Normal"/>
    <w:link w:val="FooterChar"/>
    <w:uiPriority w:val="99"/>
    <w:unhideWhenUsed/>
    <w:rsid w:val="00E0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EAE"/>
  </w:style>
  <w:style w:type="character" w:styleId="Hyperlink">
    <w:name w:val="Hyperlink"/>
    <w:basedOn w:val="DefaultParagraphFont"/>
    <w:uiPriority w:val="99"/>
    <w:unhideWhenUsed/>
    <w:rsid w:val="00E06EAE"/>
    <w:rPr>
      <w:color w:val="0563C1" w:themeColor="hyperlink"/>
      <w:u w:val="single"/>
    </w:rPr>
  </w:style>
  <w:style w:type="paragraph" w:styleId="ListParagraph">
    <w:name w:val="List Paragraph"/>
    <w:basedOn w:val="Normal"/>
    <w:uiPriority w:val="34"/>
    <w:qFormat/>
    <w:rsid w:val="00BF6ADE"/>
    <w:pPr>
      <w:ind w:left="720"/>
      <w:contextualSpacing/>
    </w:pPr>
    <w:rPr>
      <w:rFonts w:asciiTheme="minorHAnsi" w:eastAsiaTheme="minorHAnsi" w:hAnsiTheme="minorHAnsi" w:cstheme="minorBidi"/>
      <w:color w:val="auto"/>
      <w:lang w:val="en-US" w:eastAsia="en-US"/>
    </w:rPr>
  </w:style>
  <w:style w:type="paragraph" w:styleId="NormalWeb">
    <w:name w:val="Normal (Web)"/>
    <w:basedOn w:val="Normal"/>
    <w:uiPriority w:val="99"/>
    <w:unhideWhenUsed/>
    <w:rsid w:val="00477B5E"/>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8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alice.searles@chatham-ken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martsaver.org" TargetMode="External"/><Relationship Id="rId1" Type="http://schemas.openxmlformats.org/officeDocument/2006/relationships/hyperlink" Target="http://community.smartsav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2016-05-18T17:11:00Z</dcterms:created>
  <dcterms:modified xsi:type="dcterms:W3CDTF">2016-05-18T17:11:00Z</dcterms:modified>
</cp:coreProperties>
</file>